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4C" w:rsidRDefault="00912E4C" w:rsidP="00912E4C">
      <w:pPr>
        <w:rPr>
          <w:rFonts w:ascii="ＭＳ 明朝" w:hAnsi="ＭＳ 明朝"/>
          <w:sz w:val="15"/>
          <w:szCs w:val="15"/>
        </w:rPr>
      </w:pPr>
      <w:r>
        <w:rPr>
          <w:rFonts w:ascii="ＭＳ 明朝" w:eastAsia="ＭＳ 明朝" w:hAnsi="ＭＳ 明朝" w:hint="eastAsia"/>
          <w:sz w:val="15"/>
          <w:szCs w:val="15"/>
        </w:rPr>
        <w:t>アルミ選別機</w:t>
      </w:r>
      <w:r>
        <w:rPr>
          <w:rFonts w:ascii="ＭＳ 明朝" w:eastAsia="ＭＳ 明朝" w:hAnsi="ＭＳ 明朝" w:hint="eastAsia"/>
          <w:sz w:val="15"/>
          <w:szCs w:val="15"/>
          <w:lang w:eastAsia="ja-JP"/>
        </w:rPr>
        <w:t>の原理</w:t>
      </w:r>
    </w:p>
    <w:p w:rsidR="00912E4C" w:rsidRDefault="00912E4C" w:rsidP="00912E4C">
      <w:pPr>
        <w:widowControl/>
        <w:ind w:firstLineChars="100" w:firstLine="150"/>
        <w:jc w:val="left"/>
        <w:rPr>
          <w:rFonts w:ascii="SimSun" w:hAnsi="SimSun" w:cs="SimSun" w:hint="eastAsia"/>
          <w:kern w:val="0"/>
          <w:sz w:val="15"/>
          <w:szCs w:val="15"/>
        </w:rPr>
      </w:pPr>
      <w:r>
        <w:rPr>
          <w:rFonts w:ascii="SimSun" w:eastAsia="ＭＳ 明朝" w:hAnsi="SimSun" w:cs="SimSun" w:hint="eastAsia"/>
          <w:kern w:val="0"/>
          <w:sz w:val="15"/>
          <w:szCs w:val="15"/>
          <w:lang w:eastAsia="ja-JP"/>
        </w:rPr>
        <w:t>アルミ、銅、亜鉛などの非磁性金属が重力によって落下する途中に、磁石の磁界を通過すると内部に渦電流が生じます。渦電流が発生する磁界は、磁石の磁界と反発作用を起こすので、非磁性金属は磁石から遠ざかろうとします。これを利用したのが渦電流選別機です。</w:t>
      </w:r>
    </w:p>
    <w:p w:rsidR="00912E4C" w:rsidRDefault="00912E4C" w:rsidP="00912E4C">
      <w:pPr>
        <w:widowControl/>
        <w:ind w:firstLineChars="100" w:firstLine="150"/>
        <w:jc w:val="left"/>
        <w:rPr>
          <w:rFonts w:ascii="SimSun" w:hAnsi="SimSun" w:cs="SimSun" w:hint="eastAsia"/>
          <w:kern w:val="0"/>
          <w:sz w:val="15"/>
          <w:szCs w:val="15"/>
        </w:rPr>
      </w:pPr>
      <w:r>
        <w:rPr>
          <w:rFonts w:ascii="SimSun" w:eastAsia="ＭＳ 明朝" w:hAnsi="SimSun" w:cs="SimSun" w:hint="eastAsia"/>
          <w:kern w:val="0"/>
          <w:sz w:val="15"/>
          <w:szCs w:val="15"/>
          <w:lang w:eastAsia="ja-JP"/>
        </w:rPr>
        <w:t>渦電流選別機は磁性体である鉄はもちろん、銅、アルミ、亜鉛などの非磁性金属、そして電気的導体ではないプラスチックやゴムを、連続的かつ効率よく自動選別できるのが大きな特長となっています。</w:t>
      </w:r>
    </w:p>
    <w:p w:rsidR="00912E4C" w:rsidRDefault="00912E4C" w:rsidP="00912E4C">
      <w:pPr>
        <w:widowControl/>
        <w:ind w:firstLineChars="100" w:firstLine="150"/>
        <w:jc w:val="left"/>
        <w:rPr>
          <w:rFonts w:ascii="SimSun" w:hAnsi="SimSun" w:cs="SimSun" w:hint="eastAsia"/>
          <w:kern w:val="0"/>
          <w:sz w:val="15"/>
          <w:szCs w:val="15"/>
        </w:rPr>
      </w:pPr>
      <w:r>
        <w:rPr>
          <w:rFonts w:ascii="SimSun" w:eastAsia="ＭＳ 明朝" w:hAnsi="SimSun" w:cs="SimSun" w:hint="eastAsia"/>
          <w:kern w:val="0"/>
          <w:sz w:val="15"/>
          <w:szCs w:val="15"/>
          <w:lang w:eastAsia="ja-JP"/>
        </w:rPr>
        <w:t>磁石を組み込んだ回転ドラムを使うしくみは磁気分離機と同じです。廃棄物中の鉄はドラム部分にさしかると磁石に吸着したまま移動し、磁石に吸いつかないプラスチックやゴムなどは、重力によって垂直に落下します。ところが、銅、アルミ、亜鉛などの非磁性の金属が落下するときは、磁石の磁界が作用して渦電流が発生し、水平方向に反発力が働きます。反発力を高めるため、磁石の磁極は交互に配置され、ドラムは高速回転されます。こうして生まれた大きな反発力により、銅、アルミ、亜鉛などの非磁性金属の落下方向は、はじかれるように垂直方向からずれ、鉄、プラスチックやゴムなどと選別することができるのです。</w:t>
      </w:r>
    </w:p>
    <w:p w:rsidR="00912E4C" w:rsidRDefault="00912E4C" w:rsidP="00912E4C">
      <w:pPr>
        <w:widowControl/>
        <w:jc w:val="left"/>
        <w:rPr>
          <w:rFonts w:ascii="SimSun" w:eastAsia="ＭＳ 明朝" w:hAnsi="SimSun" w:cs="SimSun" w:hint="eastAsia"/>
          <w:kern w:val="0"/>
          <w:sz w:val="15"/>
          <w:szCs w:val="15"/>
          <w:lang w:eastAsia="ja-JP"/>
        </w:rPr>
      </w:pPr>
      <w:r>
        <w:rPr>
          <w:rFonts w:ascii="SimSun" w:eastAsia="ＭＳ 明朝" w:hAnsi="SimSun" w:cs="SimSun" w:hint="eastAsia"/>
          <w:kern w:val="0"/>
          <w:sz w:val="15"/>
          <w:szCs w:val="15"/>
          <w:lang w:eastAsia="ja-JP"/>
        </w:rPr>
        <w:t xml:space="preserve">　渦電流の反発力は非磁性金属の種類によって決まるので、落下位置もそれぞれ微妙に異なります。そこで、強力な磁石を利用すると、銅、アルミ、亜鉛などの非磁性金属を、種類ごとに選別することもできるため、超電導磁石の応用も研究されています。</w:t>
      </w:r>
    </w:p>
    <w:p w:rsidR="00912E4C" w:rsidRDefault="00912E4C" w:rsidP="00912E4C">
      <w:pPr>
        <w:widowControl/>
        <w:jc w:val="center"/>
        <w:rPr>
          <w:rFonts w:ascii="SimSun" w:eastAsia="SimSun" w:hAnsi="SimSun" w:cs="SimSun" w:hint="eastAsia"/>
          <w:kern w:val="0"/>
          <w:sz w:val="24"/>
          <w:szCs w:val="24"/>
        </w:rPr>
      </w:pPr>
      <w:r>
        <w:rPr>
          <w:rFonts w:ascii="SimSun" w:eastAsia="SimSun" w:hAnsi="SimSun" w:cs="SimSun"/>
          <w:noProof/>
          <w:kern w:val="0"/>
          <w:sz w:val="24"/>
          <w:szCs w:val="24"/>
        </w:rPr>
        <w:drawing>
          <wp:inline distT="0" distB="0" distL="0" distR="0">
            <wp:extent cx="5067300" cy="2255520"/>
            <wp:effectExtent l="19050" t="0" r="0" b="0"/>
            <wp:docPr id="1" name="图片 1" descr="http://www.tdk.co.jp/techmag/ninja/daa008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dk.co.jp/techmag/ninja/daa00893.gif"/>
                    <pic:cNvPicPr>
                      <a:picLocks noChangeAspect="1" noChangeArrowheads="1"/>
                    </pic:cNvPicPr>
                  </pic:nvPicPr>
                  <pic:blipFill>
                    <a:blip r:embed="rId4" cstate="print"/>
                    <a:srcRect/>
                    <a:stretch>
                      <a:fillRect/>
                    </a:stretch>
                  </pic:blipFill>
                  <pic:spPr bwMode="auto">
                    <a:xfrm>
                      <a:off x="0" y="0"/>
                      <a:ext cx="5067300" cy="2255520"/>
                    </a:xfrm>
                    <a:prstGeom prst="rect">
                      <a:avLst/>
                    </a:prstGeom>
                    <a:noFill/>
                    <a:ln w="9525">
                      <a:noFill/>
                      <a:miter lim="800000"/>
                      <a:headEnd/>
                      <a:tailEnd/>
                    </a:ln>
                  </pic:spPr>
                </pic:pic>
              </a:graphicData>
            </a:graphic>
          </wp:inline>
        </w:drawing>
      </w:r>
    </w:p>
    <w:p w:rsidR="00912E4C" w:rsidRDefault="00912E4C" w:rsidP="00912E4C">
      <w:pPr>
        <w:rPr>
          <w:rFonts w:ascii="ＭＳ 明朝" w:hAnsi="ＭＳ 明朝" w:hint="eastAsia"/>
          <w:sz w:val="15"/>
          <w:szCs w:val="15"/>
        </w:rPr>
      </w:pPr>
      <w:r>
        <w:rPr>
          <w:rFonts w:ascii="ＭＳ 明朝" w:eastAsia="ＭＳ 明朝" w:hAnsi="ＭＳ 明朝" w:hint="eastAsia"/>
          <w:sz w:val="15"/>
          <w:szCs w:val="15"/>
        </w:rPr>
        <w:t>アルミ缶選別機・渦電流選別機</w:t>
      </w:r>
    </w:p>
    <w:p w:rsidR="00912E4C" w:rsidRDefault="00912E4C" w:rsidP="00912E4C">
      <w:pPr>
        <w:rPr>
          <w:rFonts w:ascii="ＭＳ 明朝" w:eastAsia="ＭＳ 明朝" w:hAnsi="ＭＳ 明朝" w:hint="eastAsia"/>
          <w:color w:val="00B050"/>
          <w:sz w:val="15"/>
          <w:szCs w:val="15"/>
        </w:rPr>
      </w:pPr>
      <w:r>
        <w:rPr>
          <w:rFonts w:ascii="ＭＳ 明朝" w:eastAsia="ＭＳ 明朝" w:hAnsi="ＭＳ 明朝" w:hint="eastAsia"/>
          <w:color w:val="00B050"/>
          <w:sz w:val="15"/>
          <w:szCs w:val="15"/>
        </w:rPr>
        <w:t>ｱﾙﾐ缶・スチ-ル缶・ペットボトル三種類混合は自動に別れます</w:t>
      </w:r>
    </w:p>
    <w:p w:rsidR="00912E4C" w:rsidRDefault="00912E4C" w:rsidP="00912E4C">
      <w:pPr>
        <w:rPr>
          <w:rFonts w:ascii="ＭＳ 明朝" w:eastAsia="ＭＳ 明朝" w:hAnsi="ＭＳ 明朝" w:hint="eastAsia"/>
          <w:color w:val="00B050"/>
          <w:sz w:val="15"/>
          <w:szCs w:val="15"/>
        </w:rPr>
      </w:pPr>
      <w:r>
        <w:rPr>
          <w:rFonts w:ascii="ＭＳ 明朝" w:eastAsia="ＭＳ 明朝" w:hAnsi="ＭＳ 明朝" w:hint="eastAsia"/>
          <w:color w:val="00B050"/>
          <w:sz w:val="15"/>
          <w:szCs w:val="15"/>
        </w:rPr>
        <w:t>プラスチック・スチ-ル・ｱﾙﾐ</w:t>
      </w:r>
      <w:r>
        <w:rPr>
          <w:rStyle w:val="HTML"/>
          <w:rFonts w:ascii="ＭＳ 明朝" w:eastAsia="ＭＳ 明朝" w:hAnsi="ＭＳ 明朝" w:cs="Arial" w:hint="eastAsia"/>
          <w:bCs/>
          <w:color w:val="00B050"/>
          <w:sz w:val="15"/>
          <w:szCs w:val="15"/>
        </w:rPr>
        <w:t>など</w:t>
      </w:r>
      <w:r>
        <w:rPr>
          <w:rFonts w:ascii="ＭＳ 明朝" w:eastAsia="ＭＳ 明朝" w:hAnsi="ＭＳ 明朝" w:hint="eastAsia"/>
          <w:color w:val="00B050"/>
          <w:sz w:val="15"/>
          <w:szCs w:val="15"/>
        </w:rPr>
        <w:t>混合ﾁｯﾌﾟは自動選別</w:t>
      </w:r>
      <w:r>
        <w:rPr>
          <w:rFonts w:ascii="ＭＳ 明朝" w:eastAsia="ＭＳ 明朝" w:hAnsi="ＭＳ 明朝" w:hint="eastAsia"/>
          <w:color w:val="00B050"/>
          <w:sz w:val="15"/>
          <w:szCs w:val="15"/>
          <w:lang w:eastAsia="ja-JP"/>
        </w:rPr>
        <w:t>でき</w:t>
      </w:r>
      <w:r>
        <w:rPr>
          <w:rFonts w:ascii="ＭＳ 明朝" w:eastAsia="ＭＳ 明朝" w:hAnsi="ＭＳ 明朝" w:hint="eastAsia"/>
          <w:color w:val="00B050"/>
          <w:sz w:val="15"/>
          <w:szCs w:val="15"/>
        </w:rPr>
        <w:t>ます</w:t>
      </w:r>
    </w:p>
    <w:p w:rsidR="00912E4C" w:rsidRDefault="00912E4C" w:rsidP="00912E4C">
      <w:pPr>
        <w:rPr>
          <w:rFonts w:ascii="ＭＳ 明朝" w:eastAsia="ＭＳ 明朝" w:hAnsi="ＭＳ 明朝" w:hint="eastAsia"/>
          <w:color w:val="00B050"/>
          <w:sz w:val="15"/>
          <w:szCs w:val="15"/>
          <w:lang w:eastAsia="ja-JP"/>
        </w:rPr>
      </w:pPr>
      <w:r>
        <w:rPr>
          <w:rFonts w:ascii="ＭＳ 明朝" w:eastAsia="ＭＳ 明朝" w:hAnsi="ＭＳ 明朝" w:hint="eastAsia"/>
          <w:color w:val="00B050"/>
          <w:sz w:val="15"/>
          <w:szCs w:val="15"/>
        </w:rPr>
        <w:t>1台機械で多目的実現しました</w:t>
      </w:r>
      <w:r>
        <w:rPr>
          <w:rFonts w:ascii="ＭＳ 明朝" w:eastAsia="ＭＳ 明朝" w:hAnsi="ＭＳ 明朝" w:hint="eastAsia"/>
          <w:color w:val="00B050"/>
          <w:sz w:val="15"/>
          <w:szCs w:val="15"/>
          <w:lang w:eastAsia="ja-JP"/>
        </w:rPr>
        <w:t>,</w:t>
      </w:r>
      <w:r>
        <w:rPr>
          <w:rFonts w:ascii="ＭＳ 明朝" w:eastAsia="ＭＳ 明朝" w:hAnsi="ＭＳ 明朝" w:hint="eastAsia"/>
          <w:color w:val="00B050"/>
          <w:sz w:val="15"/>
          <w:szCs w:val="15"/>
        </w:rPr>
        <w:t>資源の再生する最優秀選択です</w:t>
      </w:r>
    </w:p>
    <w:p w:rsidR="00A370A4" w:rsidRPr="00912E4C" w:rsidRDefault="00912E4C">
      <w:pPr>
        <w:rPr>
          <w:rFonts w:ascii="ＭＳ 明朝" w:hAnsi="ＭＳ 明朝" w:hint="eastAsia"/>
        </w:rPr>
      </w:pPr>
      <w:r>
        <w:rPr>
          <w:rFonts w:ascii="SimSun" w:eastAsia="SimSun" w:hAnsi="SimSun" w:cs="SimSun"/>
          <w:noProof/>
          <w:kern w:val="0"/>
          <w:sz w:val="24"/>
          <w:szCs w:val="24"/>
        </w:rPr>
        <w:drawing>
          <wp:inline distT="0" distB="0" distL="0" distR="0">
            <wp:extent cx="5364480" cy="2552700"/>
            <wp:effectExtent l="19050" t="0" r="7620" b="0"/>
            <wp:docPr id="2" name="图片 1" descr="分选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分选机3"/>
                    <pic:cNvPicPr>
                      <a:picLocks noChangeAspect="1" noChangeArrowheads="1"/>
                    </pic:cNvPicPr>
                  </pic:nvPicPr>
                  <pic:blipFill>
                    <a:blip r:embed="rId5" cstate="print"/>
                    <a:srcRect/>
                    <a:stretch>
                      <a:fillRect/>
                    </a:stretch>
                  </pic:blipFill>
                  <pic:spPr bwMode="auto">
                    <a:xfrm>
                      <a:off x="0" y="0"/>
                      <a:ext cx="5364480" cy="2552700"/>
                    </a:xfrm>
                    <a:prstGeom prst="rect">
                      <a:avLst/>
                    </a:prstGeom>
                    <a:noFill/>
                    <a:ln w="9525">
                      <a:noFill/>
                      <a:miter lim="800000"/>
                      <a:headEnd/>
                      <a:tailEnd/>
                    </a:ln>
                  </pic:spPr>
                </pic:pic>
              </a:graphicData>
            </a:graphic>
          </wp:inline>
        </w:drawing>
      </w:r>
    </w:p>
    <w:sectPr w:rsidR="00A370A4" w:rsidRPr="00912E4C" w:rsidSect="00A370A4">
      <w:pgSz w:w="11906" w:h="16838"/>
      <w:pgMar w:top="1985" w:right="1701" w:bottom="170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2E4C"/>
    <w:rsid w:val="00912E4C"/>
    <w:rsid w:val="00A37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912E4C"/>
    <w:rPr>
      <w:i w:val="0"/>
      <w:iCs w:val="0"/>
      <w:color w:val="006621"/>
    </w:rPr>
  </w:style>
  <w:style w:type="paragraph" w:styleId="a3">
    <w:name w:val="Balloon Text"/>
    <w:basedOn w:val="a"/>
    <w:link w:val="Char"/>
    <w:uiPriority w:val="99"/>
    <w:semiHidden/>
    <w:unhideWhenUsed/>
    <w:rsid w:val="00912E4C"/>
    <w:rPr>
      <w:sz w:val="18"/>
      <w:szCs w:val="18"/>
    </w:rPr>
  </w:style>
  <w:style w:type="character" w:customStyle="1" w:styleId="Char">
    <w:name w:val="批注框文本 Char"/>
    <w:basedOn w:val="a0"/>
    <w:link w:val="a3"/>
    <w:uiPriority w:val="99"/>
    <w:semiHidden/>
    <w:rsid w:val="00912E4C"/>
    <w:rPr>
      <w:sz w:val="18"/>
      <w:szCs w:val="18"/>
    </w:rPr>
  </w:style>
</w:styles>
</file>

<file path=word/webSettings.xml><?xml version="1.0" encoding="utf-8"?>
<w:webSettings xmlns:r="http://schemas.openxmlformats.org/officeDocument/2006/relationships" xmlns:w="http://schemas.openxmlformats.org/wordprocessingml/2006/main">
  <w:divs>
    <w:div w:id="19461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2016-03-04T15:54:00Z</dcterms:created>
  <dcterms:modified xsi:type="dcterms:W3CDTF">2016-03-04T15:55:00Z</dcterms:modified>
</cp:coreProperties>
</file>